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8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9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7.xml"/>
  <Override ContentType="application/vnd.openxmlformats-officedocument.wordprocessingml.header+xml" PartName="/word/header6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720" w:top="720" w:left="720" w:right="720" w:header="720" w:footer="720"/>
          <w:pgNumType w:start="1"/>
        </w:sectPr>
      </w:pPr>
      <w:bookmarkStart w:colFirst="0" w:colLast="0" w:name="_ix682btoxpx9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William Apess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294640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4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1079500"/>
            <wp:effectExtent b="0" l="0" r="0" t="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7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Apess</w:t>
      </w:r>
      <w:r w:rsidDel="00000000" w:rsidR="00000000" w:rsidRPr="00000000">
        <w:drawing>
          <wp:anchor allowOverlap="1" behindDoc="0" distB="57150" distT="57150" distL="57150" distR="57150" hidden="0" layoutInCell="1" locked="0" relativeHeight="0" simplePos="0">
            <wp:simplePos x="0" y="0"/>
            <wp:positionH relativeFrom="column">
              <wp:posOffset>57150</wp:posOffset>
            </wp:positionH>
            <wp:positionV relativeFrom="paragraph">
              <wp:posOffset>57150</wp:posOffset>
            </wp:positionV>
            <wp:extent cx="1271588" cy="1510608"/>
            <wp:effectExtent b="0" l="0" r="0" t="0"/>
            <wp:wrapSquare wrapText="bothSides" distB="57150" distT="57150" distL="57150" distR="5715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71588" cy="151060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  <w:sectPr>
          <w:headerReference r:id="rId9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0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bookmarkStart w:colFirst="0" w:colLast="0" w:name="_dmrqbpkawpux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Seneca Chief to George Washington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*Father is President George Washington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342900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2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  <w:sectPr>
          <w:headerReference r:id="rId12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r w:rsidDel="00000000" w:rsidR="00000000" w:rsidRPr="00000000">
        <w:rPr>
          <w:rtl w:val="0"/>
        </w:rPr>
        <w:t xml:space="preserve">Seneca Chief to George Washington</w:t>
      </w:r>
    </w:p>
    <w:p w:rsidR="00000000" w:rsidDel="00000000" w:rsidP="00000000" w:rsidRDefault="00000000" w:rsidRPr="00000000" w14:paraId="0000002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3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bookmarkStart w:colFirst="0" w:colLast="0" w:name="_yeaoenwdsozg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Shawnee Chief Tecumsa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1892300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89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  <w:sectPr>
          <w:headerReference r:id="rId15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r w:rsidDel="00000000" w:rsidR="00000000" w:rsidRPr="00000000">
        <w:rPr>
          <w:rtl w:val="0"/>
        </w:rPr>
        <w:t xml:space="preserve">Shawnee Chief Tecumsa</w:t>
      </w:r>
    </w:p>
    <w:p w:rsidR="00000000" w:rsidDel="00000000" w:rsidP="00000000" w:rsidRDefault="00000000" w:rsidRPr="00000000" w14:paraId="00000028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6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bookmarkStart w:colFirst="0" w:colLast="0" w:name="_wk3blzdcll67" w:id="3"/>
      <w:bookmarkEnd w:id="3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Minavavana Chief of Chippewa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/>
        <w:drawing>
          <wp:inline distB="114300" distT="114300" distL="114300" distR="114300">
            <wp:extent cx="6772275" cy="4162425"/>
            <wp:effectExtent b="0" l="0" r="0" t="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416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  <w:sectPr>
          <w:headerReference r:id="rId18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r w:rsidDel="00000000" w:rsidR="00000000" w:rsidRPr="00000000">
        <w:rPr>
          <w:rtl w:val="0"/>
        </w:rPr>
        <w:t xml:space="preserve">Minavavana Chief of Chippewa</w:t>
      </w:r>
    </w:p>
    <w:p w:rsidR="00000000" w:rsidDel="00000000" w:rsidP="00000000" w:rsidRDefault="00000000" w:rsidRPr="00000000" w14:paraId="0000002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headerReference r:id="rId19" w:type="default"/>
          <w:type w:val="nextPage"/>
          <w:pgSz w:h="15840" w:w="12240" w:orient="portrait"/>
          <w:pgMar w:bottom="720" w:top="720" w:left="720" w:right="720" w:header="720" w:footer="720"/>
          <w:pgNumType w:start="1"/>
        </w:sectPr>
      </w:pPr>
      <w:bookmarkStart w:colFirst="0" w:colLast="0" w:name="_9wsdh4o8r8o9" w:id="4"/>
      <w:bookmarkEnd w:id="4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Boarding School Memoirs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/>
        <w:drawing>
          <wp:inline distB="114300" distT="114300" distL="114300" distR="114300">
            <wp:extent cx="6858000" cy="2006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0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Memories from Native American “Boarding Schools”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*Boarding school was generally forced upon native children to separate them from their parents.</w:t>
      </w:r>
    </w:p>
    <w:sectPr>
      <w:headerReference r:id="rId21" w:type="default"/>
      <w:type w:val="nextPage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  <w:t xml:space="preserve">Various primary source excerpts demonstrating the relationship between colonists, early Americans and Native Americans.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.png"/><Relationship Id="rId11" Type="http://schemas.openxmlformats.org/officeDocument/2006/relationships/image" Target="media/image5.png"/><Relationship Id="rId10" Type="http://schemas.openxmlformats.org/officeDocument/2006/relationships/header" Target="header2.xml"/><Relationship Id="rId21" Type="http://schemas.openxmlformats.org/officeDocument/2006/relationships/header" Target="header9.xml"/><Relationship Id="rId13" Type="http://schemas.openxmlformats.org/officeDocument/2006/relationships/header" Target="header4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5" Type="http://schemas.openxmlformats.org/officeDocument/2006/relationships/header" Target="header5.xml"/><Relationship Id="rId14" Type="http://schemas.openxmlformats.org/officeDocument/2006/relationships/image" Target="media/image2.png"/><Relationship Id="rId17" Type="http://schemas.openxmlformats.org/officeDocument/2006/relationships/image" Target="media/image3.png"/><Relationship Id="rId16" Type="http://schemas.openxmlformats.org/officeDocument/2006/relationships/header" Target="header6.xml"/><Relationship Id="rId5" Type="http://schemas.openxmlformats.org/officeDocument/2006/relationships/styles" Target="styles.xml"/><Relationship Id="rId19" Type="http://schemas.openxmlformats.org/officeDocument/2006/relationships/header" Target="header8.xml"/><Relationship Id="rId6" Type="http://schemas.openxmlformats.org/officeDocument/2006/relationships/image" Target="media/image6.png"/><Relationship Id="rId18" Type="http://schemas.openxmlformats.org/officeDocument/2006/relationships/header" Target="header7.xml"/><Relationship Id="rId7" Type="http://schemas.openxmlformats.org/officeDocument/2006/relationships/image" Target="media/image7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